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8BE72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2E2EE119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77E5313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2445D553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6158754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2F56182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AAA7059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7A4E20C" w14:textId="77777777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FE28D7" w:rsidRPr="00FE28D7">
        <w:rPr>
          <w:sz w:val="18"/>
          <w:szCs w:val="18"/>
        </w:rPr>
        <w:t>Modernizace osvětlení žst. Rokytnice v Orlických horách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B80A66C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17D62B1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623FD187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45560ED8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11845667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CF37068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22C0818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E3F510B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E14E20B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0B20A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12AEEA4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1EE96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57FBA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18A901C4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78386" w14:textId="7BD250D4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FE28D7" w:rsidRPr="00FE28D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DF2E7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3D2D0420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243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775A1E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  <w:rsid w:val="00FE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C257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1939</Characters>
  <Application>Microsoft Office Word</Application>
  <DocSecurity>0</DocSecurity>
  <Lines>16</Lines>
  <Paragraphs>4</Paragraphs>
  <ScaleCrop>false</ScaleCrop>
  <Company>SŽDC s.o.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13</cp:revision>
  <dcterms:created xsi:type="dcterms:W3CDTF">2019-04-12T10:25:00Z</dcterms:created>
  <dcterms:modified xsi:type="dcterms:W3CDTF">2024-05-17T12:16:00Z</dcterms:modified>
</cp:coreProperties>
</file>